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92E8" w14:textId="0FEA3F58" w:rsidR="00066AA2" w:rsidRPr="00C9039B" w:rsidRDefault="0091192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InFocus C</w:t>
      </w:r>
      <w:r w:rsidR="00634DFB" w:rsidRPr="00C9039B">
        <w:rPr>
          <w:b/>
          <w:sz w:val="28"/>
          <w:szCs w:val="28"/>
        </w:rPr>
        <w:t>hampions Club</w:t>
      </w:r>
    </w:p>
    <w:p w14:paraId="7023A63F" w14:textId="77777777" w:rsidR="00634DFB" w:rsidRDefault="00634DFB"/>
    <w:p w14:paraId="22ADA22B" w14:textId="77777777" w:rsidR="00634DFB" w:rsidRPr="00755144" w:rsidRDefault="00721641">
      <w:pPr>
        <w:rPr>
          <w:b/>
        </w:rPr>
      </w:pPr>
      <w:r w:rsidRPr="00755144">
        <w:rPr>
          <w:b/>
        </w:rPr>
        <w:t>Turbocharge your SPIFs!</w:t>
      </w:r>
    </w:p>
    <w:p w14:paraId="66BAD361" w14:textId="77777777" w:rsidR="007E26D0" w:rsidRDefault="007E26D0" w:rsidP="007E26D0"/>
    <w:p w14:paraId="7C968CE8" w14:textId="6F181F31" w:rsidR="00EB0839" w:rsidRDefault="007E26D0" w:rsidP="007E26D0">
      <w:r>
        <w:t xml:space="preserve">InFocus Champions make more money. </w:t>
      </w:r>
      <w:r w:rsidR="00C9039B">
        <w:t>It’s true.</w:t>
      </w:r>
    </w:p>
    <w:p w14:paraId="7C91F8B1" w14:textId="77777777" w:rsidR="00EB0839" w:rsidRDefault="00EB0839" w:rsidP="007E26D0"/>
    <w:p w14:paraId="259CB6C8" w14:textId="28659E9D" w:rsidR="00154FF4" w:rsidRDefault="00C9039B" w:rsidP="00154FF4">
      <w:r>
        <w:t>You can e</w:t>
      </w:r>
      <w:r w:rsidR="00123B4E">
        <w:t>a</w:t>
      </w:r>
      <w:r w:rsidR="007E26D0">
        <w:t>rn an extra $15-35 SPIF on top of the</w:t>
      </w:r>
      <w:r w:rsidR="00250741">
        <w:t xml:space="preserve"> standard</w:t>
      </w:r>
      <w:r w:rsidR="007E26D0">
        <w:t xml:space="preserve"> </w:t>
      </w:r>
      <w:proofErr w:type="spellStart"/>
      <w:r w:rsidR="007E26D0">
        <w:t>EasyMoney</w:t>
      </w:r>
      <w:proofErr w:type="spellEnd"/>
      <w:r w:rsidR="007E26D0">
        <w:t xml:space="preserve"> SPIF for every eligible </w:t>
      </w:r>
      <w:r>
        <w:t xml:space="preserve">InFocus </w:t>
      </w:r>
      <w:r w:rsidR="007E26D0">
        <w:t>product you sell.</w:t>
      </w:r>
    </w:p>
    <w:p w14:paraId="081CE8DB" w14:textId="0ABDDD14" w:rsidR="0033102A" w:rsidRDefault="00CA775F" w:rsidP="00D66A70">
      <w:pPr>
        <w:pStyle w:val="ListParagraph"/>
        <w:numPr>
          <w:ilvl w:val="0"/>
          <w:numId w:val="2"/>
        </w:numPr>
      </w:pPr>
      <w:r>
        <w:t>Significantly i</w:t>
      </w:r>
      <w:r w:rsidR="0033102A">
        <w:t xml:space="preserve">ncrease your take </w:t>
      </w:r>
      <w:r>
        <w:t>home pay</w:t>
      </w:r>
    </w:p>
    <w:p w14:paraId="73177E90" w14:textId="07098705" w:rsidR="001B77CF" w:rsidRDefault="001B77CF" w:rsidP="00C86A82">
      <w:pPr>
        <w:pStyle w:val="ListParagraph"/>
        <w:numPr>
          <w:ilvl w:val="0"/>
          <w:numId w:val="2"/>
        </w:numPr>
      </w:pPr>
      <w:r>
        <w:t>We paid our Champions more than $1.1 million so far in 2011</w:t>
      </w:r>
    </w:p>
    <w:p w14:paraId="109BC9A9" w14:textId="37BCA333" w:rsidR="00784859" w:rsidRDefault="0033102A" w:rsidP="00C86A82">
      <w:pPr>
        <w:pStyle w:val="ListParagraph"/>
        <w:numPr>
          <w:ilvl w:val="0"/>
          <w:numId w:val="2"/>
        </w:numPr>
      </w:pPr>
      <w:r>
        <w:t xml:space="preserve">Our highest performer earned </w:t>
      </w:r>
      <w:r w:rsidR="001B77CF">
        <w:t xml:space="preserve">more than </w:t>
      </w:r>
      <w:r w:rsidR="00154FF4">
        <w:t>$</w:t>
      </w:r>
      <w:r w:rsidR="001B77CF">
        <w:t>57</w:t>
      </w:r>
      <w:r w:rsidR="00154FF4">
        <w:t xml:space="preserve">,000 </w:t>
      </w:r>
      <w:r w:rsidR="001B77CF">
        <w:t xml:space="preserve">from us </w:t>
      </w:r>
      <w:r w:rsidR="00154FF4">
        <w:t xml:space="preserve">last </w:t>
      </w:r>
      <w:r>
        <w:t>year</w:t>
      </w:r>
    </w:p>
    <w:p w14:paraId="4DD8C5E1" w14:textId="77777777" w:rsidR="001B77CF" w:rsidRDefault="001B77CF" w:rsidP="00D66A70"/>
    <w:p w14:paraId="6686925F" w14:textId="53AA394D" w:rsidR="004F74DE" w:rsidRPr="004F74DE" w:rsidRDefault="004F74DE" w:rsidP="00D66A70">
      <w:pPr>
        <w:rPr>
          <w:b/>
        </w:rPr>
      </w:pPr>
      <w:r w:rsidRPr="004F74DE">
        <w:rPr>
          <w:b/>
        </w:rPr>
        <w:t>How to qualify</w:t>
      </w:r>
    </w:p>
    <w:p w14:paraId="3CDDD934" w14:textId="0FEEBAB2" w:rsidR="00D66A70" w:rsidRDefault="00D66A70" w:rsidP="00D66A70">
      <w:r>
        <w:t xml:space="preserve">Sell and claim 10 or more eligible InFocus products in a calendar year and you’re </w:t>
      </w:r>
      <w:r w:rsidR="001E0307">
        <w:t xml:space="preserve">automatically </w:t>
      </w:r>
      <w:r>
        <w:t>in the Club!</w:t>
      </w:r>
      <w:r w:rsidR="00784859">
        <w:t xml:space="preserve"> Your Champion status will carry over into the following year.</w:t>
      </w:r>
    </w:p>
    <w:p w14:paraId="57B6DA92" w14:textId="77777777" w:rsidR="00250741" w:rsidRDefault="00250741" w:rsidP="002A0D61"/>
    <w:p w14:paraId="059EE358" w14:textId="4DBCFEC4" w:rsidR="004F74DE" w:rsidRPr="004F74DE" w:rsidRDefault="004F74DE" w:rsidP="002A0D61">
      <w:pPr>
        <w:rPr>
          <w:b/>
        </w:rPr>
      </w:pPr>
      <w:r>
        <w:rPr>
          <w:b/>
        </w:rPr>
        <w:t>Quadruple your earnings</w:t>
      </w:r>
    </w:p>
    <w:p w14:paraId="366EDC72" w14:textId="560BC4D9" w:rsidR="003828B4" w:rsidRDefault="004F74DE" w:rsidP="002A0D61">
      <w:r>
        <w:t xml:space="preserve">For example, sell an IN2114 and get a $10 </w:t>
      </w:r>
      <w:proofErr w:type="spellStart"/>
      <w:r>
        <w:t>EasyMoney</w:t>
      </w:r>
      <w:proofErr w:type="spellEnd"/>
      <w:r>
        <w:t xml:space="preserve"> SPIF and an </w:t>
      </w:r>
      <w:r w:rsidRPr="004F74DE">
        <w:rPr>
          <w:b/>
        </w:rPr>
        <w:t>extra</w:t>
      </w:r>
      <w:r>
        <w:t xml:space="preserve"> $35 Bonus SPIF (if in Legend Tier). That’s $45 total for every IN2114 you sell – 4x more money!</w:t>
      </w:r>
    </w:p>
    <w:p w14:paraId="43267BF9" w14:textId="77777777" w:rsidR="003828B4" w:rsidRDefault="003828B4" w:rsidP="002A0D61"/>
    <w:p w14:paraId="7416CF12" w14:textId="451EA180" w:rsidR="003828B4" w:rsidRDefault="003828B4" w:rsidP="002A0D61">
      <w:r>
        <w:t>Even if only in the All-Star Tier, you’ll still more than double your payout ($25 in SPIFs instead of only $10).</w:t>
      </w:r>
    </w:p>
    <w:p w14:paraId="701ECE8E" w14:textId="77777777" w:rsidR="004F74DE" w:rsidRDefault="004F74DE" w:rsidP="002A0D61"/>
    <w:p w14:paraId="0E152FED" w14:textId="2CC46260" w:rsidR="00784859" w:rsidRPr="00911929" w:rsidRDefault="00250741" w:rsidP="002A0D61">
      <w:r w:rsidRPr="00911929">
        <w:t>Login and start claiming and climbing</w:t>
      </w:r>
      <w:r w:rsidR="00C9039B" w:rsidRPr="00911929">
        <w:t xml:space="preserve"> </w:t>
      </w:r>
      <w:r w:rsidR="00911929" w:rsidRPr="00911929">
        <w:t xml:space="preserve">at </w:t>
      </w:r>
      <w:hyperlink r:id="rId6" w:history="1">
        <w:r w:rsidR="00C9039B" w:rsidRPr="00911929">
          <w:rPr>
            <w:rStyle w:val="Hyperlink"/>
          </w:rPr>
          <w:t>www.</w:t>
        </w:r>
        <w:r w:rsidR="00911929" w:rsidRPr="00911929">
          <w:rPr>
            <w:rStyle w:val="Hyperlink"/>
          </w:rPr>
          <w:t>brightprojections.com/easymoney</w:t>
        </w:r>
      </w:hyperlink>
      <w:r w:rsidR="00911929" w:rsidRPr="00911929">
        <w:t>.</w:t>
      </w:r>
    </w:p>
    <w:p w14:paraId="11299418" w14:textId="77777777" w:rsidR="00250741" w:rsidRDefault="00250741" w:rsidP="002A0D61"/>
    <w:p w14:paraId="18501F7B" w14:textId="54D47C63" w:rsidR="00A26C3C" w:rsidRPr="00A26C3C" w:rsidRDefault="00A26C3C" w:rsidP="002A0D61">
      <w:pPr>
        <w:rPr>
          <w:b/>
        </w:rPr>
      </w:pPr>
      <w:r w:rsidRPr="00A26C3C">
        <w:rPr>
          <w:b/>
        </w:rPr>
        <w:t>Champions Club Tiers</w:t>
      </w:r>
    </w:p>
    <w:p w14:paraId="1E9D06ED" w14:textId="05722F3A" w:rsidR="00E54F9D" w:rsidRPr="00B36192" w:rsidRDefault="00E54F9D" w:rsidP="00E54F9D">
      <w:pPr>
        <w:widowControl w:val="0"/>
        <w:autoSpaceDE w:val="0"/>
        <w:autoSpaceDN w:val="0"/>
        <w:adjustRightInd w:val="0"/>
        <w:rPr>
          <w:rFonts w:cs="MetaBoldLF-Caps"/>
          <w:b/>
          <w:bCs/>
          <w:color w:val="FFFFFF"/>
          <w:sz w:val="16"/>
          <w:szCs w:val="16"/>
        </w:rPr>
      </w:pPr>
      <w:r w:rsidRPr="00B36192">
        <w:rPr>
          <w:rFonts w:cs="MetaBoldLF-Caps"/>
          <w:b/>
          <w:bCs/>
          <w:color w:val="FFFFFF"/>
          <w:sz w:val="16"/>
          <w:szCs w:val="16"/>
        </w:rPr>
        <w:t>Champion’s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2430"/>
        <w:gridCol w:w="2754"/>
        <w:gridCol w:w="3186"/>
      </w:tblGrid>
      <w:tr w:rsidR="00B36192" w:rsidRPr="00B36192" w14:paraId="7B59251E" w14:textId="77777777" w:rsidTr="00911929">
        <w:trPr>
          <w:trHeight w:val="530"/>
        </w:trPr>
        <w:tc>
          <w:tcPr>
            <w:tcW w:w="1458" w:type="dxa"/>
          </w:tcPr>
          <w:p w14:paraId="091F7FA7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b/>
                <w:bCs/>
              </w:rPr>
            </w:pPr>
            <w:r w:rsidRPr="00B36192">
              <w:rPr>
                <w:rFonts w:cs="MetaBoldLF-Caps"/>
                <w:b/>
                <w:bCs/>
              </w:rPr>
              <w:t>Tier</w:t>
            </w:r>
          </w:p>
        </w:tc>
        <w:tc>
          <w:tcPr>
            <w:tcW w:w="2430" w:type="dxa"/>
          </w:tcPr>
          <w:p w14:paraId="1870DD12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b/>
                <w:bCs/>
              </w:rPr>
            </w:pPr>
            <w:r w:rsidRPr="00B36192">
              <w:rPr>
                <w:rFonts w:cs="MetaBoldLF-Caps"/>
                <w:b/>
                <w:bCs/>
              </w:rPr>
              <w:t>Eligible Claims</w:t>
            </w:r>
          </w:p>
        </w:tc>
        <w:tc>
          <w:tcPr>
            <w:tcW w:w="2754" w:type="dxa"/>
          </w:tcPr>
          <w:p w14:paraId="3CDDC63E" w14:textId="77777777" w:rsidR="00E54F9D" w:rsidRPr="00B36192" w:rsidRDefault="00E54F9D" w:rsidP="00B36192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b/>
                <w:bCs/>
              </w:rPr>
            </w:pPr>
            <w:r w:rsidRPr="00B36192">
              <w:rPr>
                <w:rFonts w:cs="MetaBoldLF-Caps"/>
                <w:b/>
                <w:bCs/>
              </w:rPr>
              <w:t>Champions Club Bonus</w:t>
            </w:r>
            <w:r w:rsidR="00B36192">
              <w:rPr>
                <w:rFonts w:cs="MetaBoldLF-Caps"/>
                <w:b/>
                <w:bCs/>
              </w:rPr>
              <w:t xml:space="preserve"> (USD)</w:t>
            </w:r>
          </w:p>
        </w:tc>
        <w:tc>
          <w:tcPr>
            <w:tcW w:w="3186" w:type="dxa"/>
          </w:tcPr>
          <w:p w14:paraId="230B1609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b/>
                <w:bCs/>
              </w:rPr>
            </w:pPr>
            <w:r w:rsidRPr="00B36192">
              <w:rPr>
                <w:rFonts w:cs="MetaBoldLF-Caps"/>
                <w:b/>
                <w:bCs/>
              </w:rPr>
              <w:t>Merchandise Award</w:t>
            </w:r>
          </w:p>
        </w:tc>
      </w:tr>
      <w:tr w:rsidR="00B36192" w:rsidRPr="00B36192" w14:paraId="52B5CB4D" w14:textId="77777777" w:rsidTr="00911929">
        <w:tc>
          <w:tcPr>
            <w:tcW w:w="1458" w:type="dxa"/>
          </w:tcPr>
          <w:p w14:paraId="25F1E58A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ALL STAR</w:t>
            </w:r>
          </w:p>
        </w:tc>
        <w:tc>
          <w:tcPr>
            <w:tcW w:w="2430" w:type="dxa"/>
          </w:tcPr>
          <w:p w14:paraId="4BFF9980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10-50</w:t>
            </w:r>
          </w:p>
        </w:tc>
        <w:tc>
          <w:tcPr>
            <w:tcW w:w="2754" w:type="dxa"/>
          </w:tcPr>
          <w:p w14:paraId="27B0B073" w14:textId="77777777" w:rsidR="00E54F9D" w:rsidRPr="00B36192" w:rsidRDefault="00B36192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>
              <w:rPr>
                <w:rFonts w:cs="MetaBoldLF-Caps"/>
                <w:color w:val="000000"/>
              </w:rPr>
              <w:t>+$15</w:t>
            </w:r>
          </w:p>
        </w:tc>
        <w:tc>
          <w:tcPr>
            <w:tcW w:w="3186" w:type="dxa"/>
          </w:tcPr>
          <w:p w14:paraId="406DE34D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 xml:space="preserve">InFocus Champion’s Club </w:t>
            </w:r>
            <w:proofErr w:type="spellStart"/>
            <w:r w:rsidRPr="00B36192">
              <w:rPr>
                <w:rFonts w:cs="MetaBoldLF-Caps"/>
                <w:color w:val="000000"/>
              </w:rPr>
              <w:t>padfolio</w:t>
            </w:r>
            <w:proofErr w:type="spellEnd"/>
          </w:p>
        </w:tc>
      </w:tr>
      <w:tr w:rsidR="00B36192" w:rsidRPr="00B36192" w14:paraId="7B182DEE" w14:textId="77777777" w:rsidTr="00911929">
        <w:tc>
          <w:tcPr>
            <w:tcW w:w="1458" w:type="dxa"/>
          </w:tcPr>
          <w:p w14:paraId="23452A02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MVP</w:t>
            </w:r>
          </w:p>
        </w:tc>
        <w:tc>
          <w:tcPr>
            <w:tcW w:w="2430" w:type="dxa"/>
          </w:tcPr>
          <w:p w14:paraId="2F694AD2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51-149</w:t>
            </w:r>
          </w:p>
        </w:tc>
        <w:tc>
          <w:tcPr>
            <w:tcW w:w="2754" w:type="dxa"/>
          </w:tcPr>
          <w:p w14:paraId="756827B0" w14:textId="77777777" w:rsidR="00E54F9D" w:rsidRPr="00B36192" w:rsidRDefault="00B36192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>
              <w:rPr>
                <w:rFonts w:cs="MetaBoldLF-Caps"/>
                <w:color w:val="000000"/>
              </w:rPr>
              <w:t>+$25</w:t>
            </w:r>
          </w:p>
        </w:tc>
        <w:tc>
          <w:tcPr>
            <w:tcW w:w="3186" w:type="dxa"/>
          </w:tcPr>
          <w:p w14:paraId="37C77D21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1 Champion’s Club point</w:t>
            </w:r>
          </w:p>
        </w:tc>
      </w:tr>
      <w:tr w:rsidR="00B36192" w:rsidRPr="00B36192" w14:paraId="5781225B" w14:textId="77777777" w:rsidTr="00911929">
        <w:tc>
          <w:tcPr>
            <w:tcW w:w="1458" w:type="dxa"/>
          </w:tcPr>
          <w:p w14:paraId="69A70695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LEGEND</w:t>
            </w:r>
          </w:p>
        </w:tc>
        <w:tc>
          <w:tcPr>
            <w:tcW w:w="2430" w:type="dxa"/>
          </w:tcPr>
          <w:p w14:paraId="47B47D89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150+</w:t>
            </w:r>
          </w:p>
        </w:tc>
        <w:tc>
          <w:tcPr>
            <w:tcW w:w="2754" w:type="dxa"/>
          </w:tcPr>
          <w:p w14:paraId="7240D0D3" w14:textId="77777777" w:rsidR="00E54F9D" w:rsidRPr="00B36192" w:rsidRDefault="00B36192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>
              <w:rPr>
                <w:rFonts w:cs="MetaBoldLF-Caps"/>
                <w:color w:val="000000"/>
              </w:rPr>
              <w:t>+$35</w:t>
            </w:r>
          </w:p>
        </w:tc>
        <w:tc>
          <w:tcPr>
            <w:tcW w:w="3186" w:type="dxa"/>
          </w:tcPr>
          <w:p w14:paraId="3B98299C" w14:textId="77777777" w:rsidR="00E54F9D" w:rsidRPr="00B36192" w:rsidRDefault="00E54F9D" w:rsidP="00E54F9D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color w:val="000000"/>
              </w:rPr>
            </w:pPr>
            <w:r w:rsidRPr="00B36192">
              <w:rPr>
                <w:rFonts w:cs="MetaBoldLF-Caps"/>
                <w:color w:val="000000"/>
              </w:rPr>
              <w:t>2 Champion’s Club points</w:t>
            </w:r>
          </w:p>
        </w:tc>
      </w:tr>
      <w:tr w:rsidR="00E54F9D" w:rsidRPr="00B36192" w14:paraId="4EAAB993" w14:textId="77777777" w:rsidTr="00911929">
        <w:tc>
          <w:tcPr>
            <w:tcW w:w="9828" w:type="dxa"/>
            <w:gridSpan w:val="4"/>
          </w:tcPr>
          <w:p w14:paraId="100FF15A" w14:textId="219A19A9" w:rsidR="00E54F9D" w:rsidRPr="00B36192" w:rsidRDefault="00E54F9D" w:rsidP="00A16774">
            <w:pPr>
              <w:widowControl w:val="0"/>
              <w:autoSpaceDE w:val="0"/>
              <w:autoSpaceDN w:val="0"/>
              <w:adjustRightInd w:val="0"/>
              <w:rPr>
                <w:rFonts w:cs="MetaBoldLF-Caps"/>
                <w:i/>
                <w:iCs/>
                <w:color w:val="000000"/>
              </w:rPr>
            </w:pPr>
            <w:r w:rsidRPr="00B36192">
              <w:rPr>
                <w:rFonts w:cs="MetaBoldLF-Caps"/>
                <w:i/>
                <w:iCs/>
                <w:color w:val="000000"/>
              </w:rPr>
              <w:t xml:space="preserve">Sales of the </w:t>
            </w:r>
            <w:r w:rsidR="00154FF4">
              <w:rPr>
                <w:rFonts w:cs="MetaBoldLF-Caps"/>
                <w:i/>
                <w:iCs/>
                <w:color w:val="000000"/>
              </w:rPr>
              <w:t>IN100 Series</w:t>
            </w:r>
            <w:r w:rsidRPr="00B36192">
              <w:rPr>
                <w:rFonts w:cs="MetaBoldLF-Caps"/>
                <w:i/>
                <w:iCs/>
                <w:color w:val="000000"/>
              </w:rPr>
              <w:t xml:space="preserve"> count as eligible claims, but do not receive the Champion’s Club Bonus.</w:t>
            </w:r>
          </w:p>
        </w:tc>
      </w:tr>
    </w:tbl>
    <w:p w14:paraId="069E18DE" w14:textId="77777777" w:rsidR="00E54F9D" w:rsidRDefault="00E54F9D" w:rsidP="00E54F9D">
      <w:pPr>
        <w:widowControl w:val="0"/>
        <w:autoSpaceDE w:val="0"/>
        <w:autoSpaceDN w:val="0"/>
        <w:adjustRightInd w:val="0"/>
        <w:rPr>
          <w:rFonts w:cs="MetaBoldLF-Caps"/>
          <w:iCs/>
          <w:color w:val="000000"/>
        </w:rPr>
      </w:pPr>
    </w:p>
    <w:p w14:paraId="66A0B01C" w14:textId="0395D1EA" w:rsidR="00546094" w:rsidRPr="00A26C3C" w:rsidRDefault="00546094" w:rsidP="00E54F9D">
      <w:pPr>
        <w:widowControl w:val="0"/>
        <w:autoSpaceDE w:val="0"/>
        <w:autoSpaceDN w:val="0"/>
        <w:adjustRightInd w:val="0"/>
        <w:rPr>
          <w:rFonts w:cs="MetaBoldLF-Caps"/>
          <w:b/>
          <w:iCs/>
          <w:color w:val="000000"/>
        </w:rPr>
      </w:pPr>
      <w:r w:rsidRPr="00A26C3C">
        <w:rPr>
          <w:rFonts w:cs="MetaBoldLF-Caps"/>
          <w:b/>
          <w:iCs/>
          <w:color w:val="000000"/>
        </w:rPr>
        <w:t>Merchandise Awards</w:t>
      </w:r>
    </w:p>
    <w:p w14:paraId="2E73748F" w14:textId="3F51FE39" w:rsidR="00591012" w:rsidRPr="00911929" w:rsidRDefault="00A26C3C" w:rsidP="00E54F9D">
      <w:pPr>
        <w:widowControl w:val="0"/>
        <w:autoSpaceDE w:val="0"/>
        <w:autoSpaceDN w:val="0"/>
        <w:adjustRightInd w:val="0"/>
        <w:rPr>
          <w:rFonts w:cs="MetaBoldLF-Caps"/>
          <w:iCs/>
          <w:color w:val="000000"/>
        </w:rPr>
      </w:pPr>
      <w:r>
        <w:rPr>
          <w:rFonts w:cs="MetaBoldLF-Caps"/>
          <w:iCs/>
          <w:color w:val="000000"/>
        </w:rPr>
        <w:t>Earn Champions Club points when you climb to MVP and Legend status. Peruse an online catalog of thousands of cool items. The more points you have, the cooler the items</w:t>
      </w:r>
      <w:r w:rsidR="00BD263E">
        <w:rPr>
          <w:rFonts w:cs="MetaBoldLF-Caps"/>
          <w:iCs/>
          <w:color w:val="000000"/>
        </w:rPr>
        <w:t xml:space="preserve"> to choose from</w:t>
      </w:r>
      <w:r>
        <w:rPr>
          <w:rFonts w:cs="MetaBoldLF-Caps"/>
          <w:iCs/>
          <w:color w:val="000000"/>
        </w:rPr>
        <w:t>.</w:t>
      </w:r>
      <w:r w:rsidR="00911929">
        <w:rPr>
          <w:rFonts w:cs="MetaBoldLF-Caps"/>
          <w:iCs/>
          <w:color w:val="000000"/>
        </w:rPr>
        <w:t xml:space="preserve"> </w:t>
      </w:r>
      <w:r w:rsidR="00591012" w:rsidRPr="00911929">
        <w:rPr>
          <w:rFonts w:cs="MetaBoldLF-Caps"/>
          <w:iCs/>
        </w:rPr>
        <w:t>Browse the online catalog</w:t>
      </w:r>
      <w:r w:rsidR="00911929" w:rsidRPr="00911929">
        <w:rPr>
          <w:rFonts w:cs="MetaBoldLF-Caps"/>
          <w:iCs/>
        </w:rPr>
        <w:t xml:space="preserve"> at </w:t>
      </w:r>
      <w:hyperlink r:id="rId7" w:history="1">
        <w:r w:rsidR="00911929">
          <w:rPr>
            <w:rStyle w:val="Hyperlink"/>
            <w:rFonts w:cs="MetaBoldLF-Caps"/>
            <w:iCs/>
          </w:rPr>
          <w:t>www.infocuschampionsclub.com</w:t>
        </w:r>
      </w:hyperlink>
      <w:r w:rsidR="00911929" w:rsidRPr="00911929">
        <w:rPr>
          <w:rFonts w:cs="MetaBoldLF-Caps"/>
          <w:iCs/>
        </w:rPr>
        <w:t>.</w:t>
      </w:r>
    </w:p>
    <w:p w14:paraId="508022FB" w14:textId="77777777" w:rsidR="00D64079" w:rsidRPr="00D64079" w:rsidRDefault="00D64079" w:rsidP="00E54F9D">
      <w:pPr>
        <w:widowControl w:val="0"/>
        <w:autoSpaceDE w:val="0"/>
        <w:autoSpaceDN w:val="0"/>
        <w:adjustRightInd w:val="0"/>
        <w:rPr>
          <w:rFonts w:cs="MetaBoldLF-Caps"/>
          <w:iCs/>
          <w:color w:val="000000"/>
        </w:rPr>
      </w:pPr>
    </w:p>
    <w:p w14:paraId="2885C79C" w14:textId="21CF3036" w:rsidR="001E0307" w:rsidRPr="00A26C3C" w:rsidRDefault="001E0307" w:rsidP="001E0307">
      <w:pPr>
        <w:widowControl w:val="0"/>
        <w:autoSpaceDE w:val="0"/>
        <w:autoSpaceDN w:val="0"/>
        <w:adjustRightInd w:val="0"/>
        <w:rPr>
          <w:rFonts w:cs="MetaBoldLF-Caps"/>
          <w:b/>
          <w:iCs/>
          <w:color w:val="000000"/>
        </w:rPr>
      </w:pPr>
      <w:r>
        <w:rPr>
          <w:rFonts w:cs="MetaBoldLF-Caps"/>
          <w:b/>
          <w:iCs/>
          <w:color w:val="000000"/>
        </w:rPr>
        <w:t>Birthday Bonus</w:t>
      </w:r>
    </w:p>
    <w:p w14:paraId="2F4778D9" w14:textId="348CF461" w:rsidR="001E0307" w:rsidRDefault="001E0307" w:rsidP="001E0307">
      <w:pPr>
        <w:widowControl w:val="0"/>
        <w:autoSpaceDE w:val="0"/>
        <w:autoSpaceDN w:val="0"/>
        <w:adjustRightInd w:val="0"/>
        <w:rPr>
          <w:rFonts w:cs="MetaBoldLF-Caps"/>
          <w:iCs/>
          <w:color w:val="000000"/>
        </w:rPr>
      </w:pPr>
      <w:r>
        <w:rPr>
          <w:rFonts w:cs="MetaBoldLF-Caps"/>
          <w:iCs/>
          <w:color w:val="000000"/>
        </w:rPr>
        <w:t xml:space="preserve">Champions Club members who have registered their birthday with </w:t>
      </w:r>
      <w:proofErr w:type="spellStart"/>
      <w:r>
        <w:rPr>
          <w:rFonts w:cs="MetaBoldLF-Caps"/>
          <w:iCs/>
          <w:color w:val="000000"/>
        </w:rPr>
        <w:t>EasyMoney</w:t>
      </w:r>
      <w:proofErr w:type="spellEnd"/>
      <w:r>
        <w:rPr>
          <w:rFonts w:cs="MetaBoldLF-Caps"/>
          <w:iCs/>
          <w:color w:val="000000"/>
        </w:rPr>
        <w:t xml:space="preserve"> receive a </w:t>
      </w:r>
      <w:r w:rsidRPr="004867C3">
        <w:rPr>
          <w:rFonts w:cs="MetaBoldLF-Caps"/>
          <w:b/>
          <w:iCs/>
          <w:color w:val="000000"/>
        </w:rPr>
        <w:t>$10 birthday lunch bonus</w:t>
      </w:r>
      <w:r>
        <w:rPr>
          <w:rFonts w:cs="MetaBoldLF-Caps"/>
          <w:iCs/>
          <w:color w:val="000000"/>
        </w:rPr>
        <w:t xml:space="preserve"> during the month of their birthday.  Do we have your birthday </w:t>
      </w:r>
      <w:r w:rsidR="00C86A82">
        <w:rPr>
          <w:rFonts w:cs="MetaBoldLF-Caps"/>
          <w:iCs/>
          <w:color w:val="000000"/>
        </w:rPr>
        <w:t xml:space="preserve">on file?  Check your </w:t>
      </w:r>
      <w:proofErr w:type="spellStart"/>
      <w:r w:rsidR="00C86A82" w:rsidRPr="00C9039B">
        <w:rPr>
          <w:rFonts w:cs="MetaBoldLF-Caps"/>
          <w:iCs/>
          <w:color w:val="0000FF"/>
        </w:rPr>
        <w:t>EasyMoney</w:t>
      </w:r>
      <w:proofErr w:type="spellEnd"/>
      <w:r w:rsidR="00C86A82">
        <w:rPr>
          <w:rFonts w:cs="MetaBoldLF-Caps"/>
          <w:iCs/>
          <w:color w:val="000000"/>
        </w:rPr>
        <w:t xml:space="preserve"> a</w:t>
      </w:r>
      <w:r>
        <w:rPr>
          <w:rFonts w:cs="MetaBoldLF-Caps"/>
          <w:iCs/>
          <w:color w:val="000000"/>
        </w:rPr>
        <w:t xml:space="preserve">ccount today to find out. If we don’t, send your birthdate (month and year only if you want) to </w:t>
      </w:r>
      <w:hyperlink r:id="rId8" w:history="1">
        <w:r w:rsidRPr="001C5EBF">
          <w:rPr>
            <w:rStyle w:val="Hyperlink"/>
            <w:rFonts w:cs="MetaBoldLF-Caps"/>
            <w:iCs/>
          </w:rPr>
          <w:t>easymoney@infocus.com</w:t>
        </w:r>
      </w:hyperlink>
      <w:r>
        <w:rPr>
          <w:rFonts w:cs="MetaBoldLF-Caps"/>
          <w:iCs/>
          <w:color w:val="000000"/>
        </w:rPr>
        <w:t>.</w:t>
      </w:r>
    </w:p>
    <w:p w14:paraId="0805CF44" w14:textId="77777777" w:rsidR="00D64079" w:rsidRPr="001E0307" w:rsidRDefault="00D64079" w:rsidP="00E54F9D">
      <w:pPr>
        <w:widowControl w:val="0"/>
        <w:autoSpaceDE w:val="0"/>
        <w:autoSpaceDN w:val="0"/>
        <w:adjustRightInd w:val="0"/>
        <w:rPr>
          <w:rFonts w:cs="MetaBoldLF-Caps"/>
          <w:iCs/>
          <w:color w:val="000000"/>
        </w:rPr>
      </w:pPr>
    </w:p>
    <w:sectPr w:rsidR="00D64079" w:rsidRPr="001E0307" w:rsidSect="0091192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BoldLF-Cap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F59"/>
    <w:multiLevelType w:val="hybridMultilevel"/>
    <w:tmpl w:val="33B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A0E63"/>
    <w:multiLevelType w:val="hybridMultilevel"/>
    <w:tmpl w:val="BA42254A"/>
    <w:lvl w:ilvl="0" w:tplc="70D290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FB"/>
    <w:rsid w:val="00024E69"/>
    <w:rsid w:val="00066AA2"/>
    <w:rsid w:val="00123B4E"/>
    <w:rsid w:val="00154FF4"/>
    <w:rsid w:val="001B77CF"/>
    <w:rsid w:val="001E0307"/>
    <w:rsid w:val="00250741"/>
    <w:rsid w:val="002A0D61"/>
    <w:rsid w:val="002C64D4"/>
    <w:rsid w:val="0033102A"/>
    <w:rsid w:val="00363110"/>
    <w:rsid w:val="003828B4"/>
    <w:rsid w:val="004867C3"/>
    <w:rsid w:val="004F74DE"/>
    <w:rsid w:val="00546094"/>
    <w:rsid w:val="00591012"/>
    <w:rsid w:val="00634DFB"/>
    <w:rsid w:val="00721641"/>
    <w:rsid w:val="00755144"/>
    <w:rsid w:val="00784859"/>
    <w:rsid w:val="007E26D0"/>
    <w:rsid w:val="00911929"/>
    <w:rsid w:val="0095702A"/>
    <w:rsid w:val="00A16774"/>
    <w:rsid w:val="00A26C3C"/>
    <w:rsid w:val="00A9220C"/>
    <w:rsid w:val="00B36192"/>
    <w:rsid w:val="00BD263E"/>
    <w:rsid w:val="00C86A82"/>
    <w:rsid w:val="00C9039B"/>
    <w:rsid w:val="00CA775F"/>
    <w:rsid w:val="00CC7B90"/>
    <w:rsid w:val="00CD2242"/>
    <w:rsid w:val="00D64079"/>
    <w:rsid w:val="00D66A70"/>
    <w:rsid w:val="00E54F9D"/>
    <w:rsid w:val="00EB0839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24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2A"/>
    <w:pPr>
      <w:ind w:left="720"/>
      <w:contextualSpacing/>
    </w:pPr>
  </w:style>
  <w:style w:type="table" w:styleId="TableGrid">
    <w:name w:val="Table Grid"/>
    <w:basedOn w:val="TableNormal"/>
    <w:uiPriority w:val="59"/>
    <w:rsid w:val="00E5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2A"/>
    <w:pPr>
      <w:ind w:left="720"/>
      <w:contextualSpacing/>
    </w:pPr>
  </w:style>
  <w:style w:type="table" w:styleId="TableGrid">
    <w:name w:val="Table Grid"/>
    <w:basedOn w:val="TableNormal"/>
    <w:uiPriority w:val="59"/>
    <w:rsid w:val="00E5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ymoney@infoc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cuschampions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projections.com/easymon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Data Corporation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Burdick</dc:creator>
  <cp:lastModifiedBy>Hawley, Callie</cp:lastModifiedBy>
  <cp:revision>2</cp:revision>
  <dcterms:created xsi:type="dcterms:W3CDTF">2012-10-10T13:19:00Z</dcterms:created>
  <dcterms:modified xsi:type="dcterms:W3CDTF">2012-10-10T13:19:00Z</dcterms:modified>
</cp:coreProperties>
</file>